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29" w:rsidRDefault="002F3329" w:rsidP="002F3329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EDBF18" wp14:editId="3AC8B9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4950" cy="800100"/>
            <wp:effectExtent l="0" t="0" r="0" b="0"/>
            <wp:wrapNone/>
            <wp:docPr id="2" name="Picture 2" descr="D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D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Notice of Motion</w:t>
      </w:r>
    </w:p>
    <w:p w:rsidR="002F3329" w:rsidRDefault="002F3329" w:rsidP="002F3329">
      <w:pPr>
        <w:jc w:val="center"/>
        <w:rPr>
          <w:sz w:val="48"/>
          <w:szCs w:val="48"/>
        </w:rPr>
      </w:pPr>
    </w:p>
    <w:p w:rsidR="00902E9C" w:rsidRPr="00BC565B" w:rsidRDefault="00902E9C" w:rsidP="00902E9C">
      <w:pPr>
        <w:rPr>
          <w:sz w:val="28"/>
          <w:szCs w:val="28"/>
        </w:rPr>
      </w:pPr>
      <w:r w:rsidRPr="00BC565B">
        <w:rPr>
          <w:sz w:val="28"/>
          <w:szCs w:val="28"/>
        </w:rPr>
        <w:t>Prepared by: Kim West</w:t>
      </w:r>
    </w:p>
    <w:p w:rsidR="00902E9C" w:rsidRPr="00BC565B" w:rsidRDefault="00902E9C" w:rsidP="00902E9C">
      <w:pPr>
        <w:rPr>
          <w:sz w:val="28"/>
          <w:szCs w:val="28"/>
        </w:rPr>
      </w:pPr>
      <w:r w:rsidRPr="00BC565B">
        <w:rPr>
          <w:sz w:val="28"/>
          <w:szCs w:val="28"/>
        </w:rPr>
        <w:t>Submitted on behalf of the 2018-2019 Executive</w:t>
      </w:r>
    </w:p>
    <w:p w:rsidR="002F3329" w:rsidRDefault="002F3329" w:rsidP="002F3329">
      <w:pPr>
        <w:rPr>
          <w:sz w:val="36"/>
          <w:szCs w:val="36"/>
        </w:rPr>
      </w:pPr>
      <w:r w:rsidRPr="007F2389">
        <w:rPr>
          <w:b/>
          <w:sz w:val="36"/>
          <w:szCs w:val="36"/>
        </w:rPr>
        <w:t>MOTION</w:t>
      </w:r>
      <w:r>
        <w:rPr>
          <w:sz w:val="36"/>
          <w:szCs w:val="36"/>
        </w:rPr>
        <w:t>:</w:t>
      </w:r>
    </w:p>
    <w:p w:rsidR="002F3329" w:rsidRDefault="002F3329" w:rsidP="002F3329">
      <w:pPr>
        <w:rPr>
          <w:sz w:val="24"/>
          <w:szCs w:val="24"/>
        </w:rPr>
      </w:pPr>
      <w:r>
        <w:rPr>
          <w:sz w:val="24"/>
          <w:szCs w:val="24"/>
        </w:rPr>
        <w:t>To introduce the following clause into our by-laws</w:t>
      </w:r>
      <w:r w:rsidR="00A039D2">
        <w:rPr>
          <w:sz w:val="24"/>
          <w:szCs w:val="24"/>
        </w:rPr>
        <w:t xml:space="preserve"> regarding nominations for the President and Vice President roles.</w:t>
      </w:r>
      <w:r w:rsidR="00770CEB">
        <w:rPr>
          <w:sz w:val="24"/>
          <w:szCs w:val="24"/>
        </w:rPr>
        <w:t xml:space="preserve"> Suggest inserting between sub-class 6.5 and 6.6.</w:t>
      </w:r>
    </w:p>
    <w:p w:rsidR="002F3329" w:rsidRDefault="002F3329" w:rsidP="002F3329">
      <w:pPr>
        <w:rPr>
          <w:sz w:val="24"/>
          <w:szCs w:val="24"/>
        </w:rPr>
      </w:pPr>
      <w:r>
        <w:rPr>
          <w:sz w:val="24"/>
          <w:szCs w:val="24"/>
        </w:rPr>
        <w:t xml:space="preserve">6.0 Executive. </w:t>
      </w:r>
    </w:p>
    <w:p w:rsidR="00616338" w:rsidRDefault="002F3329" w:rsidP="002F3329">
      <w:pPr>
        <w:rPr>
          <w:sz w:val="24"/>
          <w:szCs w:val="24"/>
        </w:rPr>
      </w:pPr>
      <w:r>
        <w:rPr>
          <w:sz w:val="24"/>
          <w:szCs w:val="24"/>
        </w:rPr>
        <w:t xml:space="preserve">Nominations for the President </w:t>
      </w:r>
      <w:r w:rsidR="00A039D2">
        <w:rPr>
          <w:sz w:val="24"/>
          <w:szCs w:val="24"/>
        </w:rPr>
        <w:t>role must</w:t>
      </w:r>
      <w:r>
        <w:rPr>
          <w:sz w:val="24"/>
          <w:szCs w:val="24"/>
        </w:rPr>
        <w:t xml:space="preserve"> have served on the board as a Vice President for a minimum of (2) years immediately prior to election.  Nomination for</w:t>
      </w:r>
      <w:r w:rsidR="00A039D2">
        <w:rPr>
          <w:sz w:val="24"/>
          <w:szCs w:val="24"/>
        </w:rPr>
        <w:t xml:space="preserve"> the Vice President role</w:t>
      </w:r>
      <w:r w:rsidR="00770CEB">
        <w:rPr>
          <w:sz w:val="24"/>
          <w:szCs w:val="24"/>
        </w:rPr>
        <w:t>(</w:t>
      </w:r>
      <w:r w:rsidR="00A039D2">
        <w:rPr>
          <w:sz w:val="24"/>
          <w:szCs w:val="24"/>
        </w:rPr>
        <w:t>s</w:t>
      </w:r>
      <w:r w:rsidR="00770CEB">
        <w:rPr>
          <w:sz w:val="24"/>
          <w:szCs w:val="24"/>
        </w:rPr>
        <w:t>)</w:t>
      </w:r>
      <w:r w:rsidR="00A039D2">
        <w:rPr>
          <w:sz w:val="24"/>
          <w:szCs w:val="24"/>
        </w:rPr>
        <w:t xml:space="preserve"> must </w:t>
      </w:r>
      <w:r>
        <w:rPr>
          <w:sz w:val="24"/>
          <w:szCs w:val="24"/>
        </w:rPr>
        <w:t xml:space="preserve">have served on the Executive for a minimum of two (2) years in some capacity.  </w:t>
      </w:r>
      <w:r w:rsidR="00A039D2" w:rsidRPr="00902E9C">
        <w:rPr>
          <w:sz w:val="24"/>
          <w:szCs w:val="24"/>
        </w:rPr>
        <w:t>This does not apply if no nomination exist f</w:t>
      </w:r>
      <w:r w:rsidR="00F42A91">
        <w:rPr>
          <w:sz w:val="24"/>
          <w:szCs w:val="24"/>
        </w:rPr>
        <w:t>or the aforementioned positions OR i</w:t>
      </w:r>
      <w:r w:rsidR="00616338" w:rsidRPr="00902E9C">
        <w:rPr>
          <w:sz w:val="24"/>
          <w:szCs w:val="24"/>
        </w:rPr>
        <w:t xml:space="preserve">n the event that no qualified nomination exist and the role remains vacant following the AGM </w:t>
      </w:r>
      <w:r w:rsidR="00F42A91">
        <w:rPr>
          <w:sz w:val="24"/>
          <w:szCs w:val="24"/>
        </w:rPr>
        <w:t xml:space="preserve">then </w:t>
      </w:r>
      <w:bookmarkStart w:id="0" w:name="_GoBack"/>
      <w:bookmarkEnd w:id="0"/>
      <w:r w:rsidR="00616338" w:rsidRPr="00902E9C">
        <w:rPr>
          <w:sz w:val="24"/>
          <w:szCs w:val="24"/>
        </w:rPr>
        <w:t>sub-section 6.9 applies.</w:t>
      </w:r>
    </w:p>
    <w:p w:rsidR="002F3329" w:rsidRPr="00616338" w:rsidRDefault="00616338" w:rsidP="002F33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6.9 </w:t>
      </w:r>
      <w:r w:rsidRPr="00616338">
        <w:rPr>
          <w:i/>
          <w:sz w:val="24"/>
          <w:szCs w:val="24"/>
        </w:rPr>
        <w:t>If no individual is nominated for or agrees to stand as a nominee for an elected position, and the position remains open at the conclusion of the AGM, then the executive shall seek and appoint a suitable individual to the position as soon as practicable after the AGM.  Such appointment shall be by vote of at least 80% of the executive members</w:t>
      </w:r>
    </w:p>
    <w:p w:rsidR="002F3329" w:rsidRDefault="002F3329" w:rsidP="002F3329">
      <w:pPr>
        <w:rPr>
          <w:sz w:val="36"/>
          <w:szCs w:val="36"/>
        </w:rPr>
      </w:pPr>
      <w:r w:rsidRPr="007F2389">
        <w:rPr>
          <w:b/>
          <w:sz w:val="36"/>
          <w:szCs w:val="36"/>
        </w:rPr>
        <w:t>OBJECTIVE</w:t>
      </w:r>
      <w:r>
        <w:rPr>
          <w:sz w:val="36"/>
          <w:szCs w:val="36"/>
        </w:rPr>
        <w:t>:</w:t>
      </w:r>
    </w:p>
    <w:p w:rsidR="002F3329" w:rsidRDefault="002F3329" w:rsidP="002F3329">
      <w:pPr>
        <w:rPr>
          <w:sz w:val="24"/>
          <w:szCs w:val="24"/>
        </w:rPr>
      </w:pPr>
      <w:r>
        <w:rPr>
          <w:sz w:val="24"/>
          <w:szCs w:val="24"/>
        </w:rPr>
        <w:t>To enact an eligibility provision for the position of President and Vice President</w:t>
      </w:r>
      <w:r w:rsidR="00770CEB">
        <w:rPr>
          <w:sz w:val="24"/>
          <w:szCs w:val="24"/>
        </w:rPr>
        <w:t>(s)</w:t>
      </w:r>
      <w:r>
        <w:rPr>
          <w:sz w:val="24"/>
          <w:szCs w:val="24"/>
        </w:rPr>
        <w:t xml:space="preserve">.   </w:t>
      </w:r>
    </w:p>
    <w:p w:rsidR="002F3329" w:rsidRDefault="002F3329" w:rsidP="002F3329">
      <w:pPr>
        <w:rPr>
          <w:sz w:val="36"/>
          <w:szCs w:val="36"/>
        </w:rPr>
      </w:pPr>
      <w:r>
        <w:rPr>
          <w:b/>
          <w:sz w:val="36"/>
          <w:szCs w:val="36"/>
        </w:rPr>
        <w:t>R</w:t>
      </w:r>
      <w:r w:rsidRPr="007F2389">
        <w:rPr>
          <w:b/>
          <w:sz w:val="36"/>
          <w:szCs w:val="36"/>
        </w:rPr>
        <w:t>ATIONALE</w:t>
      </w:r>
      <w:r>
        <w:rPr>
          <w:sz w:val="36"/>
          <w:szCs w:val="36"/>
        </w:rPr>
        <w:t xml:space="preserve">: </w:t>
      </w:r>
    </w:p>
    <w:p w:rsidR="00A0127E" w:rsidRDefault="00A039D2">
      <w:r>
        <w:t>To ensure that a strategic succession plan for the leadership of DMHA is considered, whenever possible</w:t>
      </w:r>
      <w:r w:rsidR="00770CEB">
        <w:t>, when</w:t>
      </w:r>
      <w:r>
        <w:t xml:space="preserve"> changes to the Executive occur.  </w:t>
      </w:r>
    </w:p>
    <w:sectPr w:rsidR="00A0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61C"/>
    <w:multiLevelType w:val="hybridMultilevel"/>
    <w:tmpl w:val="D03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033B"/>
    <w:multiLevelType w:val="hybridMultilevel"/>
    <w:tmpl w:val="19C0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72F19"/>
    <w:multiLevelType w:val="hybridMultilevel"/>
    <w:tmpl w:val="30CE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29"/>
    <w:rsid w:val="002F3329"/>
    <w:rsid w:val="00336DAA"/>
    <w:rsid w:val="00616338"/>
    <w:rsid w:val="00770CEB"/>
    <w:rsid w:val="00902E9C"/>
    <w:rsid w:val="00A0127E"/>
    <w:rsid w:val="00A039D2"/>
    <w:rsid w:val="00F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86DCE-1477-4D36-8474-2A1F759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5</cp:revision>
  <dcterms:created xsi:type="dcterms:W3CDTF">2019-03-03T18:48:00Z</dcterms:created>
  <dcterms:modified xsi:type="dcterms:W3CDTF">2019-04-16T10:17:00Z</dcterms:modified>
</cp:coreProperties>
</file>